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tblLook w:firstColumn="1" w:firstRow="1" w:lastColumn="0" w:lastRow="0" w:noHBand="0" w:noVBand="1" w:val="04A0"/>
      </w:tblPr>
      <w:tblGrid>
        <w:gridCol w:w="2422"/>
        <w:gridCol w:w="2422"/>
        <w:gridCol w:w="2422"/>
        <w:gridCol w:w="2422"/>
      </w:tblGrid>
      <w:tr>
        <w:tc>
          <w:tcPr>
            <w:tcW w:type="dxa" w:w="2422"/>
            <w:vAlign w:val="center"/>
            <w:shd w:val="clear" w:color="auto" w:fill="D9E1F2"/>
          </w:tcPr>
          <w:p>
            <w:pPr>
              <w:jc w:val="left"/>
            </w:pPr>
            <w:r>
              <w:rPr>
                <w:b/>
                <w:sz w:val="16"/>
              </w:rPr>
              <w:t>PROJECT</w:t>
            </w:r>
          </w:p>
        </w:tc>
        <w:tc>
          <w:tcPr>
            <w:tcW w:type="dxa" w:w="2422"/>
            <w:vAlign w:val="center"/>
          </w:tcPr>
          <w:p>
            <w:pPr>
              <w:jc w:val="left"/>
            </w:pPr>
            <w:r>
              <w:rPr>
                <w:b w:val="0"/>
                <w:sz w:val="18"/>
              </w:rPr>
              <w:t>FPU KELIDANG — PETRONAS CARIGALI BRUNEI LTD</w:t>
            </w:r>
          </w:p>
        </w:tc>
        <w:tc>
          <w:tcPr>
            <w:tcW w:type="dxa" w:w="2422"/>
            <w:vAlign w:val="center"/>
            <w:shd w:val="clear" w:color="auto" w:fill="D9E1F2"/>
          </w:tcPr>
          <w:p>
            <w:pPr>
              <w:jc w:val="left"/>
            </w:pPr>
            <w:r>
              <w:rPr>
                <w:b/>
                <w:sz w:val="16"/>
              </w:rPr>
              <w:t>DOC NO.</w:t>
            </w:r>
          </w:p>
        </w:tc>
        <w:tc>
          <w:tcPr>
            <w:tcW w:type="dxa" w:w="2422"/>
            <w:vAlign w:val="center"/>
          </w:tcPr>
          <w:p>
            <w:pPr>
              <w:jc w:val="left"/>
            </w:pPr>
            <w:r>
              <w:rPr>
                <w:b/>
                <w:sz w:val="18"/>
              </w:rPr>
              <w:t>KLD-NVOE-MSE-SOW-3050SW-30001-A0</w:t>
            </w:r>
          </w:p>
        </w:tc>
      </w:tr>
      <w:tr>
        <w:tc>
          <w:tcPr>
            <w:tcW w:type="dxa" w:w="2422"/>
            <w:vAlign w:val="center"/>
            <w:shd w:val="clear" w:color="auto" w:fill="D9E1F2"/>
          </w:tcPr>
          <w:p>
            <w:pPr>
              <w:jc w:val="left"/>
            </w:pPr>
            <w:r>
              <w:rPr>
                <w:b/>
                <w:sz w:val="16"/>
              </w:rPr>
              <w:t>TITLE</w:t>
            </w:r>
          </w:p>
        </w:tc>
        <w:tc>
          <w:tcPr>
            <w:tcW w:type="dxa" w:w="4844"/>
            <w:gridSpan w:val="2"/>
            <w:vAlign w:val="center"/>
          </w:tcPr>
          <w:p>
            <w:pPr>
              <w:jc w:val="left"/>
            </w:pPr>
            <w:r>
              <w:rPr>
                <w:b/>
                <w:sz w:val="18"/>
              </w:rPr>
              <w:t>SCOPE OF WORK — SEA WATER COOLING PUMP &amp; CENTRAL FW COOLING PUMP IMPELLER RENEWAL</w:t>
            </w:r>
          </w:p>
        </w:tc>
        <w:tc>
          <w:tcPr>
            <w:tcW w:type="dxa" w:w="2422"/>
            <w:vAlign w:val="center"/>
          </w:tcPr>
          <w:p>
            <w:pPr>
              <w:jc w:val="center"/>
            </w:pPr>
            <w:r>
              <w:rPr>
                <w:b/>
                <w:sz w:val="18"/>
              </w:rPr>
              <w:t>REV: A0</w:t>
            </w:r>
          </w:p>
        </w:tc>
      </w:tr>
      <w:tr>
        <w:tc>
          <w:tcPr>
            <w:tcW w:type="dxa" w:w="2422"/>
            <w:vAlign w:val="center"/>
            <w:shd w:val="clear" w:color="auto" w:fill="D9E1F2"/>
          </w:tcPr>
          <w:p>
            <w:pPr>
              <w:jc w:val="left"/>
            </w:pPr>
            <w:r>
              <w:rPr>
                <w:b/>
                <w:sz w:val="16"/>
              </w:rPr>
              <w:t>CONTRACT</w:t>
            </w:r>
          </w:p>
        </w:tc>
        <w:tc>
          <w:tcPr>
            <w:tcW w:type="dxa" w:w="2422"/>
            <w:vAlign w:val="center"/>
          </w:tcPr>
          <w:p>
            <w:pPr>
              <w:jc w:val="left"/>
            </w:pPr>
            <w:r>
              <w:rPr>
                <w:b w:val="0"/>
                <w:sz w:val="18"/>
              </w:rPr>
              <w:t>PCBL/2023/PROJECT/003</w:t>
            </w:r>
          </w:p>
        </w:tc>
        <w:tc>
          <w:tcPr>
            <w:tcW w:type="dxa" w:w="2422"/>
            <w:vAlign w:val="center"/>
            <w:shd w:val="clear" w:color="auto" w:fill="D9E1F2"/>
          </w:tcPr>
          <w:p>
            <w:pPr>
              <w:jc w:val="left"/>
            </w:pPr>
            <w:r>
              <w:rPr>
                <w:b/>
                <w:sz w:val="16"/>
              </w:rPr>
              <w:t>DATE</w:t>
            </w:r>
          </w:p>
        </w:tc>
        <w:tc>
          <w:tcPr>
            <w:tcW w:type="dxa" w:w="2422"/>
            <w:vAlign w:val="center"/>
          </w:tcPr>
          <w:p>
            <w:pPr>
              <w:jc w:val="left"/>
            </w:pPr>
            <w:r>
              <w:rPr>
                <w:b w:val="0"/>
                <w:sz w:val="18"/>
              </w:rPr>
              <w:t>08 May 2026</w:t>
            </w:r>
          </w:p>
        </w:tc>
      </w:tr>
    </w:tbl>
    <w:p/>
    <w:p>
      <w:pPr>
        <w:pStyle w:val="Heading1"/>
      </w:pPr>
      <w:r>
        <w:rPr>
          <w:color w:val="1F3864"/>
        </w:rPr>
        <w:t>1.  PURPOSE AND SCOPE</w:t>
      </w:r>
    </w:p>
    <w:p>
      <w:r>
        <w:rPr>
          <w:sz w:val="20"/>
        </w:rPr>
        <w:t>This Scope of Work (SOW) defines the requirements for the supply, engineering, fabrication, testing, and delivery of replacement impellers for the Sea Water (S.W.) Cooling Pump and Central Fresh Water (CFW) Cooling Pump installed on the FPU Kelidang. The existing pumps are Naniwa Pump model FEV-250-2, originally certified by Lloyd's Register (LR), and are to be re-classed under American Bureau of Shipping (ABS) for the FPU conversion project.</w:t>
      </w:r>
    </w:p>
    <w:p>
      <w:pPr>
        <w:pStyle w:val="Heading1"/>
      </w:pPr>
      <w:r>
        <w:rPr>
          <w:color w:val="1F3864"/>
        </w:rPr>
        <w:t>2.  BACKGROUND</w:t>
      </w:r>
    </w:p>
    <w:p>
      <w:r>
        <w:rPr>
          <w:sz w:val="20"/>
        </w:rPr>
        <w:t>The FPU Kelidang is a ship-type Floating Production Unit permanently moored offshore Brunei Darussalam for the Kelidang Cluster Development Project (PCBL). The vessel is being converted from a COT vessel with a design life of 15 years and no scheduled drydocking (UWILD notation). As part of the conversion, impellers for the S.W. Cooling Pumps and Central CFW Cooling Pumps require renewal and re-certification under ABS.</w:t>
      </w:r>
    </w:p>
    <w:p>
      <w:pPr>
        <w:pStyle w:val="Heading1"/>
      </w:pPr>
      <w:r>
        <w:rPr>
          <w:color w:val="1F3864"/>
        </w:rPr>
        <w:t>3.  EQUIPMENT COVERED</w:t>
      </w:r>
    </w:p>
    <w:tbl>
      <w:tblPr>
        <w:tblStyle w:val="TableGrid"/>
        <w:tblW w:type="auto" w:w="0"/>
        <w:tblLook w:firstColumn="1" w:firstRow="1" w:lastColumn="0" w:lastRow="0" w:noHBand="0" w:noVBand="1" w:val="04A0"/>
      </w:tblPr>
      <w:tblGrid>
        <w:gridCol w:w="1938"/>
        <w:gridCol w:w="1938"/>
        <w:gridCol w:w="1938"/>
        <w:gridCol w:w="1938"/>
        <w:gridCol w:w="1938"/>
      </w:tblGrid>
      <w:tr>
        <w:tc>
          <w:tcPr>
            <w:tcW w:type="dxa" w:w="1701"/>
            <w:vAlign w:val="center"/>
            <w:shd w:val="clear" w:color="auto" w:fill="1F3864"/>
          </w:tcPr>
          <w:p>
            <w:pPr>
              <w:jc w:val="center"/>
            </w:pPr>
            <w:r>
              <w:rPr>
                <w:b/>
                <w:color w:val="FFFFFF"/>
                <w:sz w:val="18"/>
              </w:rPr>
              <w:t>Tag No.</w:t>
            </w:r>
          </w:p>
        </w:tc>
        <w:tc>
          <w:tcPr>
            <w:tcW w:type="dxa" w:w="3402"/>
            <w:vAlign w:val="center"/>
            <w:shd w:val="clear" w:color="auto" w:fill="1F3864"/>
          </w:tcPr>
          <w:p>
            <w:pPr>
              <w:jc w:val="center"/>
            </w:pPr>
            <w:r>
              <w:rPr>
                <w:b/>
                <w:color w:val="FFFFFF"/>
                <w:sz w:val="18"/>
              </w:rPr>
              <w:t>Equipment Description</w:t>
            </w:r>
          </w:p>
        </w:tc>
        <w:tc>
          <w:tcPr>
            <w:tcW w:type="dxa" w:w="850"/>
            <w:vAlign w:val="center"/>
            <w:shd w:val="clear" w:color="auto" w:fill="1F3864"/>
          </w:tcPr>
          <w:p>
            <w:pPr>
              <w:jc w:val="center"/>
            </w:pPr>
            <w:r>
              <w:rPr>
                <w:b/>
                <w:color w:val="FFFFFF"/>
                <w:sz w:val="18"/>
              </w:rPr>
              <w:t>Qty</w:t>
            </w:r>
          </w:p>
        </w:tc>
        <w:tc>
          <w:tcPr>
            <w:tcW w:type="dxa" w:w="1701"/>
            <w:vAlign w:val="center"/>
            <w:shd w:val="clear" w:color="auto" w:fill="1F3864"/>
          </w:tcPr>
          <w:p>
            <w:pPr>
              <w:jc w:val="center"/>
            </w:pPr>
            <w:r>
              <w:rPr>
                <w:b/>
                <w:color w:val="FFFFFF"/>
                <w:sz w:val="18"/>
              </w:rPr>
              <w:t>Model</w:t>
            </w:r>
          </w:p>
        </w:tc>
        <w:tc>
          <w:tcPr>
            <w:tcW w:type="dxa" w:w="2268"/>
            <w:vAlign w:val="center"/>
            <w:shd w:val="clear" w:color="auto" w:fill="1F3864"/>
          </w:tcPr>
          <w:p>
            <w:pPr>
              <w:jc w:val="center"/>
            </w:pPr>
            <w:r>
              <w:rPr>
                <w:b/>
                <w:color w:val="FFFFFF"/>
                <w:sz w:val="18"/>
              </w:rPr>
              <w:t>Service</w:t>
            </w:r>
          </w:p>
        </w:tc>
      </w:tr>
      <w:tr>
        <w:tc>
          <w:tcPr>
            <w:tcW w:type="dxa" w:w="1701"/>
            <w:vAlign w:val="center"/>
            <w:shd w:val="clear" w:color="auto" w:fill="EEF2F7"/>
          </w:tcPr>
          <w:p>
            <w:pPr>
              <w:jc w:val="left"/>
            </w:pPr>
            <w:r>
              <w:rPr>
                <w:b w:val="0"/>
                <w:sz w:val="18"/>
              </w:rPr>
              <w:t>SW-308X01/02</w:t>
            </w:r>
          </w:p>
        </w:tc>
        <w:tc>
          <w:tcPr>
            <w:tcW w:type="dxa" w:w="3402"/>
            <w:vAlign w:val="center"/>
            <w:shd w:val="clear" w:color="auto" w:fill="EEF2F7"/>
          </w:tcPr>
          <w:p>
            <w:pPr>
              <w:jc w:val="left"/>
            </w:pPr>
            <w:r>
              <w:rPr>
                <w:b w:val="0"/>
                <w:sz w:val="18"/>
              </w:rPr>
              <w:t>Sea Water Cooling Pump — Impeller Renewal</w:t>
            </w:r>
          </w:p>
        </w:tc>
        <w:tc>
          <w:tcPr>
            <w:tcW w:type="dxa" w:w="850"/>
            <w:vAlign w:val="center"/>
            <w:shd w:val="clear" w:color="auto" w:fill="EEF2F7"/>
          </w:tcPr>
          <w:p>
            <w:pPr>
              <w:jc w:val="left"/>
            </w:pPr>
            <w:r>
              <w:rPr>
                <w:b w:val="0"/>
                <w:sz w:val="18"/>
              </w:rPr>
              <w:t>2 sets</w:t>
            </w:r>
          </w:p>
        </w:tc>
        <w:tc>
          <w:tcPr>
            <w:tcW w:type="dxa" w:w="1701"/>
            <w:vAlign w:val="center"/>
            <w:shd w:val="clear" w:color="auto" w:fill="EEF2F7"/>
          </w:tcPr>
          <w:p>
            <w:pPr>
              <w:jc w:val="left"/>
            </w:pPr>
            <w:r>
              <w:rPr>
                <w:b w:val="0"/>
                <w:sz w:val="18"/>
              </w:rPr>
              <w:t>FEV-250-2 equiv.</w:t>
            </w:r>
          </w:p>
        </w:tc>
        <w:tc>
          <w:tcPr>
            <w:tcW w:type="dxa" w:w="2268"/>
            <w:vAlign w:val="center"/>
            <w:shd w:val="clear" w:color="auto" w:fill="EEF2F7"/>
          </w:tcPr>
          <w:p>
            <w:pPr>
              <w:jc w:val="left"/>
            </w:pPr>
            <w:r>
              <w:rPr>
                <w:b w:val="0"/>
                <w:sz w:val="18"/>
              </w:rPr>
              <w:t>Main S.W. Cooling</w:t>
            </w:r>
          </w:p>
        </w:tc>
      </w:tr>
      <w:tr>
        <w:tc>
          <w:tcPr>
            <w:tcW w:type="dxa" w:w="1701"/>
            <w:vAlign w:val="center"/>
          </w:tcPr>
          <w:p>
            <w:pPr>
              <w:jc w:val="left"/>
            </w:pPr>
            <w:r>
              <w:rPr>
                <w:b w:val="0"/>
                <w:sz w:val="18"/>
              </w:rPr>
              <w:t>CW-308X01/02/03</w:t>
            </w:r>
          </w:p>
        </w:tc>
        <w:tc>
          <w:tcPr>
            <w:tcW w:type="dxa" w:w="3402"/>
            <w:vAlign w:val="center"/>
          </w:tcPr>
          <w:p>
            <w:pPr>
              <w:jc w:val="left"/>
            </w:pPr>
            <w:r>
              <w:rPr>
                <w:b w:val="0"/>
                <w:sz w:val="18"/>
              </w:rPr>
              <w:t>Central FW Cooling Pump — Impeller Renewal</w:t>
            </w:r>
          </w:p>
        </w:tc>
        <w:tc>
          <w:tcPr>
            <w:tcW w:type="dxa" w:w="850"/>
            <w:vAlign w:val="center"/>
          </w:tcPr>
          <w:p>
            <w:pPr>
              <w:jc w:val="left"/>
            </w:pPr>
            <w:r>
              <w:rPr>
                <w:b w:val="0"/>
                <w:sz w:val="18"/>
              </w:rPr>
              <w:t>3 sets</w:t>
            </w:r>
          </w:p>
        </w:tc>
        <w:tc>
          <w:tcPr>
            <w:tcW w:type="dxa" w:w="1701"/>
            <w:vAlign w:val="center"/>
          </w:tcPr>
          <w:p>
            <w:pPr>
              <w:jc w:val="left"/>
            </w:pPr>
            <w:r>
              <w:rPr>
                <w:b w:val="0"/>
                <w:sz w:val="18"/>
              </w:rPr>
              <w:t>FEV-250-2 equiv.</w:t>
            </w:r>
          </w:p>
        </w:tc>
        <w:tc>
          <w:tcPr>
            <w:tcW w:type="dxa" w:w="2268"/>
            <w:vAlign w:val="center"/>
          </w:tcPr>
          <w:p>
            <w:pPr>
              <w:jc w:val="left"/>
            </w:pPr>
            <w:r>
              <w:rPr>
                <w:b w:val="0"/>
                <w:sz w:val="18"/>
              </w:rPr>
              <w:t>Central CFW Cooling</w:t>
            </w:r>
          </w:p>
        </w:tc>
      </w:tr>
      <w:tr>
        <w:tc>
          <w:tcPr>
            <w:tcW w:type="dxa" w:w="1701"/>
            <w:vAlign w:val="center"/>
            <w:shd w:val="clear" w:color="auto" w:fill="EEF2F7"/>
          </w:tcPr>
          <w:p>
            <w:pPr>
              <w:jc w:val="left"/>
            </w:pPr>
            <w:r>
              <w:rPr>
                <w:b w:val="0"/>
                <w:sz w:val="18"/>
              </w:rPr>
              <w:t>SW-308X01/02</w:t>
            </w:r>
          </w:p>
        </w:tc>
        <w:tc>
          <w:tcPr>
            <w:tcW w:type="dxa" w:w="3402"/>
            <w:vAlign w:val="center"/>
            <w:shd w:val="clear" w:color="auto" w:fill="EEF2F7"/>
          </w:tcPr>
          <w:p>
            <w:pPr>
              <w:jc w:val="left"/>
            </w:pPr>
            <w:r>
              <w:rPr>
                <w:b w:val="0"/>
                <w:sz w:val="18"/>
              </w:rPr>
              <w:t>S.W. Pump — Casing Wear Rings</w:t>
            </w:r>
          </w:p>
        </w:tc>
        <w:tc>
          <w:tcPr>
            <w:tcW w:type="dxa" w:w="850"/>
            <w:vAlign w:val="center"/>
            <w:shd w:val="clear" w:color="auto" w:fill="EEF2F7"/>
          </w:tcPr>
          <w:p>
            <w:pPr>
              <w:jc w:val="left"/>
            </w:pPr>
            <w:r>
              <w:rPr>
                <w:b w:val="0"/>
                <w:sz w:val="18"/>
              </w:rPr>
              <w:t>2 sets</w:t>
            </w:r>
          </w:p>
        </w:tc>
        <w:tc>
          <w:tcPr>
            <w:tcW w:type="dxa" w:w="1701"/>
            <w:vAlign w:val="center"/>
            <w:shd w:val="clear" w:color="auto" w:fill="EEF2F7"/>
          </w:tcPr>
          <w:p>
            <w:pPr>
              <w:jc w:val="left"/>
            </w:pPr>
            <w:r>
              <w:rPr>
                <w:b w:val="0"/>
                <w:sz w:val="18"/>
              </w:rPr>
              <w:t>—</w:t>
            </w:r>
          </w:p>
        </w:tc>
        <w:tc>
          <w:tcPr>
            <w:tcW w:type="dxa" w:w="2268"/>
            <w:vAlign w:val="center"/>
            <w:shd w:val="clear" w:color="auto" w:fill="EEF2F7"/>
          </w:tcPr>
          <w:p>
            <w:pPr>
              <w:jc w:val="left"/>
            </w:pPr>
            <w:r>
              <w:rPr>
                <w:b w:val="0"/>
                <w:sz w:val="18"/>
              </w:rPr>
              <w:t>As required</w:t>
            </w:r>
          </w:p>
        </w:tc>
      </w:tr>
      <w:tr>
        <w:tc>
          <w:tcPr>
            <w:tcW w:type="dxa" w:w="1701"/>
            <w:vAlign w:val="center"/>
          </w:tcPr>
          <w:p>
            <w:pPr>
              <w:jc w:val="left"/>
            </w:pPr>
            <w:r>
              <w:rPr>
                <w:b w:val="0"/>
                <w:sz w:val="18"/>
              </w:rPr>
              <w:t>All above</w:t>
            </w:r>
          </w:p>
        </w:tc>
        <w:tc>
          <w:tcPr>
            <w:tcW w:type="dxa" w:w="3402"/>
            <w:vAlign w:val="center"/>
          </w:tcPr>
          <w:p>
            <w:pPr>
              <w:jc w:val="left"/>
            </w:pPr>
            <w:r>
              <w:rPr>
                <w:b w:val="0"/>
                <w:sz w:val="18"/>
              </w:rPr>
              <w:t>Mechanical Seals (all pumps)</w:t>
            </w:r>
          </w:p>
        </w:tc>
        <w:tc>
          <w:tcPr>
            <w:tcW w:type="dxa" w:w="850"/>
            <w:vAlign w:val="center"/>
          </w:tcPr>
          <w:p>
            <w:pPr>
              <w:jc w:val="left"/>
            </w:pPr>
            <w:r>
              <w:rPr>
                <w:b w:val="0"/>
                <w:sz w:val="18"/>
              </w:rPr>
              <w:t>5 sets</w:t>
            </w:r>
          </w:p>
        </w:tc>
        <w:tc>
          <w:tcPr>
            <w:tcW w:type="dxa" w:w="1701"/>
            <w:vAlign w:val="center"/>
          </w:tcPr>
          <w:p>
            <w:pPr>
              <w:jc w:val="left"/>
            </w:pPr>
            <w:r>
              <w:rPr>
                <w:b w:val="0"/>
                <w:sz w:val="18"/>
              </w:rPr>
              <w:t>—</w:t>
            </w:r>
          </w:p>
        </w:tc>
        <w:tc>
          <w:tcPr>
            <w:tcW w:type="dxa" w:w="2268"/>
            <w:vAlign w:val="center"/>
          </w:tcPr>
          <w:p>
            <w:pPr>
              <w:jc w:val="left"/>
            </w:pPr>
            <w:r>
              <w:rPr>
                <w:b w:val="0"/>
                <w:sz w:val="18"/>
              </w:rPr>
              <w:t>As required</w:t>
            </w:r>
          </w:p>
        </w:tc>
      </w:tr>
    </w:tbl>
    <w:p/>
    <w:p>
      <w:pPr>
        <w:pStyle w:val="Heading1"/>
      </w:pPr>
      <w:r>
        <w:rPr>
          <w:color w:val="1F3864"/>
        </w:rPr>
        <w:t>4.  VENDOR SCOPE OF SUPPLY</w:t>
      </w:r>
    </w:p>
    <w:p>
      <w:pPr>
        <w:pStyle w:val="Heading2"/>
      </w:pPr>
      <w:r>
        <w:rPr>
          <w:color w:val="1F3864"/>
        </w:rPr>
        <w:t>4.1  S.W. Cooling Pump — Impeller</w:t>
      </w:r>
    </w:p>
    <w:p>
      <w:pPr>
        <w:pStyle w:val="ListBullet"/>
      </w:pPr>
      <w:r>
        <w:rPr>
          <w:sz w:val="20"/>
        </w:rPr>
        <w:t>Supply of 2 new impellers (1 per pump) in AISI 316L Stainless Steel Cast, grade explicitly confirmed.</w:t>
      </w:r>
    </w:p>
    <w:p>
      <w:pPr>
        <w:pStyle w:val="ListBullet"/>
      </w:pPr>
      <w:r>
        <w:rPr>
          <w:sz w:val="20"/>
        </w:rPr>
        <w:t>Original OEM drawing records only "Stainless Steel Cast" without grade — AISI 316L to be specified and certified.</w:t>
      </w:r>
    </w:p>
    <w:p>
      <w:pPr>
        <w:pStyle w:val="ListBullet"/>
      </w:pPr>
      <w:r>
        <w:rPr>
          <w:sz w:val="20"/>
        </w:rPr>
        <w:t>Impellers to be dynamically balanced to ISO 1940-1 Grade G2.5 or better.</w:t>
      </w:r>
    </w:p>
    <w:p>
      <w:pPr>
        <w:pStyle w:val="ListBullet"/>
      </w:pPr>
      <w:r>
        <w:rPr>
          <w:sz w:val="20"/>
        </w:rPr>
        <w:t>Full dimensional interchangeability with existing Naniwa FEV-250-2 casing to be confirmed with dimensional drawings.</w:t>
      </w:r>
    </w:p>
    <w:p>
      <w:pPr>
        <w:pStyle w:val="ListBullet"/>
      </w:pPr>
      <w:r>
        <w:rPr>
          <w:sz w:val="20"/>
        </w:rPr>
        <w:t>ABS CLASS approval required.</w:t>
      </w:r>
    </w:p>
    <w:p>
      <w:pPr>
        <w:pStyle w:val="Heading2"/>
      </w:pPr>
      <w:r>
        <w:rPr>
          <w:color w:val="1F3864"/>
        </w:rPr>
        <w:t>4.2  Central CFW Cooling Pump — Impeller</w:t>
      </w:r>
    </w:p>
    <w:p>
      <w:pPr>
        <w:pStyle w:val="ListBullet"/>
      </w:pPr>
      <w:r>
        <w:rPr>
          <w:sz w:val="20"/>
        </w:rPr>
        <w:t>Supply of 3 new impellers (1 per pump) in Cast Bronze ASTM B62 — same material as original OEM specification.</w:t>
      </w:r>
    </w:p>
    <w:p>
      <w:pPr>
        <w:pStyle w:val="ListBullet"/>
      </w:pPr>
      <w:r>
        <w:rPr>
          <w:sz w:val="20"/>
        </w:rPr>
        <w:t>Material retained as original: Cu 87%, Sn 6%, Zn 6% — suitable for fresh water service at 55 °C over 15-year design life.</w:t>
      </w:r>
    </w:p>
    <w:p>
      <w:pPr>
        <w:pStyle w:val="ListBullet"/>
      </w:pPr>
      <w:r>
        <w:rPr>
          <w:sz w:val="20"/>
        </w:rPr>
        <w:t>Impellers to be dynamically balanced to ISO 1940-1 Grade G2.5 or better.</w:t>
      </w:r>
    </w:p>
    <w:p>
      <w:pPr>
        <w:pStyle w:val="ListBullet"/>
      </w:pPr>
      <w:r>
        <w:rPr>
          <w:sz w:val="20"/>
        </w:rPr>
        <w:t>Full dimensional interchangeability with existing Naniwa FEV-250-2 casing to be confirmed.</w:t>
      </w:r>
    </w:p>
    <w:p>
      <w:pPr>
        <w:pStyle w:val="ListBullet"/>
      </w:pPr>
      <w:r>
        <w:rPr>
          <w:sz w:val="20"/>
        </w:rPr>
        <w:t>ABS CLASS approval required.</w:t>
      </w:r>
    </w:p>
    <w:p>
      <w:pPr>
        <w:pStyle w:val="Heading2"/>
      </w:pPr>
      <w:r>
        <w:rPr>
          <w:color w:val="1F3864"/>
        </w:rPr>
        <w:t>4.3  Casing Wear Rings (S.W. Pump)</w:t>
      </w:r>
    </w:p>
    <w:p>
      <w:pPr>
        <w:pStyle w:val="ListBullet"/>
      </w:pPr>
      <w:r>
        <w:rPr>
          <w:sz w:val="20"/>
        </w:rPr>
        <w:t>Supply of new casing wear rings for S.W. Pumps (2 sets).</w:t>
      </w:r>
    </w:p>
    <w:p>
      <w:pPr>
        <w:pStyle w:val="ListBullet"/>
      </w:pPr>
      <w:r>
        <w:rPr>
          <w:sz w:val="20"/>
        </w:rPr>
        <w:t>Material: Synthetic Resin or PEEK — compatible with seawater service; ABS-approved.</w:t>
      </w:r>
    </w:p>
    <w:p>
      <w:pPr>
        <w:pStyle w:val="ListBullet"/>
      </w:pPr>
      <w:r>
        <w:rPr>
          <w:sz w:val="20"/>
        </w:rPr>
        <w:t>Proper clearance tolerances per OEM or equivalent specification.</w:t>
      </w:r>
    </w:p>
    <w:p>
      <w:pPr>
        <w:pStyle w:val="Heading2"/>
      </w:pPr>
      <w:r>
        <w:rPr>
          <w:color w:val="1F3864"/>
        </w:rPr>
        <w:t>4.4  Mechanical Seals</w:t>
      </w:r>
    </w:p>
    <w:p>
      <w:pPr>
        <w:pStyle w:val="ListBullet"/>
      </w:pPr>
      <w:r>
        <w:rPr>
          <w:sz w:val="20"/>
        </w:rPr>
        <w:t>Supply of new mechanical seals for all 5 pumps.</w:t>
      </w:r>
    </w:p>
    <w:p>
      <w:pPr>
        <w:pStyle w:val="ListBullet"/>
      </w:pPr>
      <w:r>
        <w:rPr>
          <w:sz w:val="20"/>
        </w:rPr>
        <w:t>S.W. Pump seals (2 sets): SiC vs SiC faces; EPDM or FKM elastomers.</w:t>
      </w:r>
    </w:p>
    <w:p>
      <w:pPr>
        <w:pStyle w:val="ListBullet"/>
      </w:pPr>
      <w:r>
        <w:rPr>
          <w:sz w:val="20"/>
        </w:rPr>
        <w:t>CFW Pump seals (3 sets): Carbon vs Ceramic faces; EPDM elastomers.</w:t>
      </w:r>
    </w:p>
    <w:p>
      <w:pPr>
        <w:pStyle w:val="Heading2"/>
      </w:pPr>
      <w:r>
        <w:rPr>
          <w:color w:val="1F3864"/>
        </w:rPr>
        <w:t>4.5  Associated Hardware</w:t>
      </w:r>
    </w:p>
    <w:p>
      <w:pPr>
        <w:pStyle w:val="ListBullet"/>
      </w:pPr>
      <w:r>
        <w:rPr>
          <w:sz w:val="20"/>
        </w:rPr>
        <w:t>Impeller nuts, keys, plate washers, spring washers — SS316L for S.W. pumps; Copper Alloy / SS304 for CFW pumps.</w:t>
      </w:r>
    </w:p>
    <w:p>
      <w:pPr>
        <w:pStyle w:val="ListBullet"/>
      </w:pPr>
      <w:r>
        <w:rPr>
          <w:sz w:val="20"/>
        </w:rPr>
        <w:t>O-rings (EPDM or NBR as applicable).</w:t>
      </w:r>
    </w:p>
    <w:p>
      <w:pPr>
        <w:pStyle w:val="ListBullet"/>
      </w:pPr>
      <w:r>
        <w:rPr>
          <w:sz w:val="20"/>
        </w:rPr>
        <w:t>All fasteners: A4-70 SS316L.</w:t>
      </w:r>
    </w:p>
    <w:p>
      <w:pPr>
        <w:pStyle w:val="Heading2"/>
      </w:pPr>
      <w:r>
        <w:rPr>
          <w:color w:val="1F3864"/>
        </w:rPr>
        <w:t>4.6  Documentation</w:t>
      </w:r>
    </w:p>
    <w:p>
      <w:pPr>
        <w:pStyle w:val="ListBullet"/>
      </w:pPr>
      <w:r>
        <w:rPr>
          <w:sz w:val="20"/>
        </w:rPr>
        <w:t>Material Test Certificates (EN 10204 Type 3.1) for all pressure-wetted parts.</w:t>
      </w:r>
    </w:p>
    <w:p>
      <w:pPr>
        <w:pStyle w:val="ListBullet"/>
      </w:pPr>
      <w:r>
        <w:rPr>
          <w:sz w:val="20"/>
        </w:rPr>
        <w:t>Dimensional drawings confirming interchangeability with existing pump casings.</w:t>
      </w:r>
    </w:p>
    <w:p>
      <w:pPr>
        <w:pStyle w:val="ListBullet"/>
      </w:pPr>
      <w:r>
        <w:rPr>
          <w:sz w:val="20"/>
        </w:rPr>
        <w:t>Dynamic balance test reports (ISO 1940-1).</w:t>
      </w:r>
    </w:p>
    <w:p>
      <w:pPr>
        <w:pStyle w:val="ListBullet"/>
      </w:pPr>
      <w:r>
        <w:rPr>
          <w:sz w:val="20"/>
        </w:rPr>
        <w:t>Installation and Maintenance Manual.</w:t>
      </w:r>
    </w:p>
    <w:p>
      <w:pPr>
        <w:pStyle w:val="ListBullet"/>
      </w:pPr>
      <w:r>
        <w:rPr>
          <w:sz w:val="20"/>
        </w:rPr>
        <w:t>ABS CLASS certificate or letter of approval.</w:t>
      </w:r>
    </w:p>
    <w:p>
      <w:pPr>
        <w:pStyle w:val="Heading1"/>
      </w:pPr>
      <w:r>
        <w:rPr>
          <w:color w:val="1F3864"/>
        </w:rPr>
        <w:t>5.  PURCHASER SCOPE (FOR INFORMATION)</w:t>
      </w:r>
    </w:p>
    <w:p>
      <w:pPr>
        <w:pStyle w:val="ListBullet"/>
      </w:pPr>
      <w:r>
        <w:rPr>
          <w:sz w:val="20"/>
        </w:rPr>
        <w:t>Pump disassembly, inspection, and reassembly.</w:t>
      </w:r>
    </w:p>
    <w:p>
      <w:pPr>
        <w:pStyle w:val="ListBullet"/>
      </w:pPr>
      <w:r>
        <w:rPr>
          <w:sz w:val="20"/>
        </w:rPr>
        <w:t>Installation of new impellers and associated parts by CONTRACTOR mechanical team.</w:t>
      </w:r>
    </w:p>
    <w:p>
      <w:pPr>
        <w:pStyle w:val="ListBullet"/>
      </w:pPr>
      <w:r>
        <w:rPr>
          <w:sz w:val="20"/>
        </w:rPr>
        <w:t>Alignment of pump and motor post-reassembly.</w:t>
      </w:r>
    </w:p>
    <w:p>
      <w:pPr>
        <w:pStyle w:val="ListBullet"/>
      </w:pPr>
      <w:r>
        <w:rPr>
          <w:sz w:val="20"/>
        </w:rPr>
        <w:t>Performance verification after installation.</w:t>
      </w:r>
    </w:p>
    <w:p>
      <w:pPr>
        <w:pStyle w:val="ListBullet"/>
      </w:pPr>
      <w:r>
        <w:rPr>
          <w:sz w:val="20"/>
        </w:rPr>
        <w:t>Disposal of replaced worn parts.</w:t>
      </w:r>
    </w:p>
    <w:p>
      <w:pPr>
        <w:pStyle w:val="Heading1"/>
      </w:pPr>
      <w:r>
        <w:rPr>
          <w:color w:val="1F3864"/>
        </w:rPr>
        <w:t>6.  EXCLUSIONS</w:t>
      </w:r>
    </w:p>
    <w:p>
      <w:pPr>
        <w:pStyle w:val="ListBullet"/>
      </w:pPr>
      <w:r>
        <w:rPr>
          <w:sz w:val="20"/>
        </w:rPr>
        <w:t>Pump casings, motors, bearings, shafts, and couplings (unless identified during inspection).</w:t>
      </w:r>
    </w:p>
    <w:p>
      <w:pPr>
        <w:pStyle w:val="ListBullet"/>
      </w:pPr>
      <w:r>
        <w:rPr>
          <w:sz w:val="20"/>
        </w:rPr>
        <w:t>M/E Jacket FW Cooling Pump (not in scope).</w:t>
      </w:r>
    </w:p>
    <w:p>
      <w:pPr>
        <w:pStyle w:val="ListBullet"/>
      </w:pPr>
      <w:r>
        <w:rPr>
          <w:sz w:val="20"/>
        </w:rPr>
        <w:t>Civil / structural works.</w:t>
      </w:r>
    </w:p>
    <w:p>
      <w:pPr>
        <w:pStyle w:val="ListBullet"/>
      </w:pPr>
      <w:r>
        <w:rPr>
          <w:sz w:val="20"/>
        </w:rPr>
        <w:t>Electrical cable works beyond pump terminal box.</w:t>
      </w:r>
    </w:p>
    <w:p>
      <w:pPr>
        <w:pStyle w:val="Heading1"/>
      </w:pPr>
      <w:r>
        <w:rPr>
          <w:color w:val="1F3864"/>
        </w:rPr>
        <w:t>7.  KEY MILESTONES</w:t>
      </w:r>
    </w:p>
    <w:tbl>
      <w:tblPr>
        <w:tblStyle w:val="TableGrid"/>
        <w:tblW w:type="auto" w:w="0"/>
        <w:tblLook w:firstColumn="1" w:firstRow="1" w:lastColumn="0" w:lastRow="0" w:noHBand="0" w:noVBand="1" w:val="04A0"/>
      </w:tblPr>
      <w:tblGrid>
        <w:gridCol w:w="3230"/>
        <w:gridCol w:w="3230"/>
        <w:gridCol w:w="3230"/>
      </w:tblGrid>
      <w:tr>
        <w:tc>
          <w:tcPr>
            <w:tcW w:type="dxa" w:w="3969"/>
            <w:vAlign w:val="center"/>
            <w:shd w:val="clear" w:color="auto" w:fill="1F3864"/>
          </w:tcPr>
          <w:p>
            <w:pPr>
              <w:jc w:val="center"/>
            </w:pPr>
            <w:r>
              <w:rPr>
                <w:b/>
                <w:color w:val="FFFFFF"/>
                <w:sz w:val="18"/>
              </w:rPr>
              <w:t>Milestone</w:t>
            </w:r>
          </w:p>
        </w:tc>
        <w:tc>
          <w:tcPr>
            <w:tcW w:type="dxa" w:w="2268"/>
            <w:vAlign w:val="center"/>
            <w:shd w:val="clear" w:color="auto" w:fill="1F3864"/>
          </w:tcPr>
          <w:p>
            <w:pPr>
              <w:jc w:val="center"/>
            </w:pPr>
            <w:r>
              <w:rPr>
                <w:b/>
                <w:color w:val="FFFFFF"/>
                <w:sz w:val="18"/>
              </w:rPr>
              <w:t>Responsibility</w:t>
            </w:r>
          </w:p>
        </w:tc>
        <w:tc>
          <w:tcPr>
            <w:tcW w:type="dxa" w:w="3118"/>
            <w:vAlign w:val="center"/>
            <w:shd w:val="clear" w:color="auto" w:fill="1F3864"/>
          </w:tcPr>
          <w:p>
            <w:pPr>
              <w:jc w:val="center"/>
            </w:pPr>
            <w:r>
              <w:rPr>
                <w:b/>
                <w:color w:val="FFFFFF"/>
                <w:sz w:val="18"/>
              </w:rPr>
              <w:t>Target</w:t>
            </w:r>
          </w:p>
        </w:tc>
      </w:tr>
      <w:tr>
        <w:tc>
          <w:tcPr>
            <w:tcW w:type="dxa" w:w="3969"/>
            <w:vAlign w:val="center"/>
            <w:shd w:val="clear" w:color="auto" w:fill="EEF2F7"/>
          </w:tcPr>
          <w:p>
            <w:pPr>
              <w:jc w:val="left"/>
            </w:pPr>
            <w:r>
              <w:rPr>
                <w:b w:val="0"/>
                <w:sz w:val="18"/>
              </w:rPr>
              <w:t>Purchase Order Issued</w:t>
            </w:r>
          </w:p>
        </w:tc>
        <w:tc>
          <w:tcPr>
            <w:tcW w:type="dxa" w:w="2268"/>
            <w:vAlign w:val="center"/>
            <w:shd w:val="clear" w:color="auto" w:fill="EEF2F7"/>
          </w:tcPr>
          <w:p>
            <w:pPr>
              <w:jc w:val="left"/>
            </w:pPr>
            <w:r>
              <w:rPr>
                <w:b w:val="0"/>
                <w:sz w:val="18"/>
              </w:rPr>
              <w:t>COMPANY</w:t>
            </w:r>
          </w:p>
        </w:tc>
        <w:tc>
          <w:tcPr>
            <w:tcW w:type="dxa" w:w="3118"/>
            <w:vAlign w:val="center"/>
            <w:shd w:val="clear" w:color="auto" w:fill="EEF2F7"/>
          </w:tcPr>
          <w:p>
            <w:pPr>
              <w:jc w:val="left"/>
            </w:pPr>
            <w:r>
              <w:rPr>
                <w:b w:val="0"/>
                <w:sz w:val="18"/>
              </w:rPr>
              <w:t>TBD</w:t>
            </w:r>
          </w:p>
        </w:tc>
      </w:tr>
      <w:tr>
        <w:tc>
          <w:tcPr>
            <w:tcW w:type="dxa" w:w="3969"/>
            <w:vAlign w:val="center"/>
          </w:tcPr>
          <w:p>
            <w:pPr>
              <w:jc w:val="left"/>
            </w:pPr>
            <w:r>
              <w:rPr>
                <w:b w:val="0"/>
                <w:sz w:val="18"/>
              </w:rPr>
              <w:t>Vendor Drawing Submittal</w:t>
            </w:r>
          </w:p>
        </w:tc>
        <w:tc>
          <w:tcPr>
            <w:tcW w:type="dxa" w:w="2268"/>
            <w:vAlign w:val="center"/>
          </w:tcPr>
          <w:p>
            <w:pPr>
              <w:jc w:val="left"/>
            </w:pPr>
            <w:r>
              <w:rPr>
                <w:b w:val="0"/>
                <w:sz w:val="18"/>
              </w:rPr>
              <w:t>VENDOR</w:t>
            </w:r>
          </w:p>
        </w:tc>
        <w:tc>
          <w:tcPr>
            <w:tcW w:type="dxa" w:w="3118"/>
            <w:vAlign w:val="center"/>
          </w:tcPr>
          <w:p>
            <w:pPr>
              <w:jc w:val="left"/>
            </w:pPr>
            <w:r>
              <w:rPr>
                <w:b w:val="0"/>
                <w:sz w:val="18"/>
              </w:rPr>
              <w:t>+4 weeks from PO</w:t>
            </w:r>
          </w:p>
        </w:tc>
      </w:tr>
      <w:tr>
        <w:tc>
          <w:tcPr>
            <w:tcW w:type="dxa" w:w="3969"/>
            <w:vAlign w:val="center"/>
            <w:shd w:val="clear" w:color="auto" w:fill="EEF2F7"/>
          </w:tcPr>
          <w:p>
            <w:pPr>
              <w:jc w:val="left"/>
            </w:pPr>
            <w:r>
              <w:rPr>
                <w:b w:val="0"/>
                <w:sz w:val="18"/>
              </w:rPr>
              <w:t>Drawing Approval</w:t>
            </w:r>
          </w:p>
        </w:tc>
        <w:tc>
          <w:tcPr>
            <w:tcW w:type="dxa" w:w="2268"/>
            <w:vAlign w:val="center"/>
            <w:shd w:val="clear" w:color="auto" w:fill="EEF2F7"/>
          </w:tcPr>
          <w:p>
            <w:pPr>
              <w:jc w:val="left"/>
            </w:pPr>
            <w:r>
              <w:rPr>
                <w:b w:val="0"/>
                <w:sz w:val="18"/>
              </w:rPr>
              <w:t>COMPANY / ABS</w:t>
            </w:r>
          </w:p>
        </w:tc>
        <w:tc>
          <w:tcPr>
            <w:tcW w:type="dxa" w:w="3118"/>
            <w:vAlign w:val="center"/>
            <w:shd w:val="clear" w:color="auto" w:fill="EEF2F7"/>
          </w:tcPr>
          <w:p>
            <w:pPr>
              <w:jc w:val="left"/>
            </w:pPr>
            <w:r>
              <w:rPr>
                <w:b w:val="0"/>
                <w:sz w:val="18"/>
              </w:rPr>
              <w:t>+2 weeks from submittal</w:t>
            </w:r>
          </w:p>
        </w:tc>
      </w:tr>
      <w:tr>
        <w:tc>
          <w:tcPr>
            <w:tcW w:type="dxa" w:w="3969"/>
            <w:vAlign w:val="center"/>
          </w:tcPr>
          <w:p>
            <w:pPr>
              <w:jc w:val="left"/>
            </w:pPr>
            <w:r>
              <w:rPr>
                <w:b w:val="0"/>
                <w:sz w:val="18"/>
              </w:rPr>
              <w:t>Delivery to Site</w:t>
            </w:r>
          </w:p>
        </w:tc>
        <w:tc>
          <w:tcPr>
            <w:tcW w:type="dxa" w:w="2268"/>
            <w:vAlign w:val="center"/>
          </w:tcPr>
          <w:p>
            <w:pPr>
              <w:jc w:val="left"/>
            </w:pPr>
            <w:r>
              <w:rPr>
                <w:b w:val="0"/>
                <w:sz w:val="18"/>
              </w:rPr>
              <w:t>VENDOR</w:t>
            </w:r>
          </w:p>
        </w:tc>
        <w:tc>
          <w:tcPr>
            <w:tcW w:type="dxa" w:w="3118"/>
            <w:vAlign w:val="center"/>
          </w:tcPr>
          <w:p>
            <w:pPr>
              <w:jc w:val="left"/>
            </w:pPr>
            <w:r>
              <w:rPr>
                <w:b w:val="0"/>
                <w:sz w:val="18"/>
              </w:rPr>
              <w:t>TBD</w:t>
            </w:r>
          </w:p>
        </w:tc>
      </w:tr>
    </w:tbl>
    <w:p/>
    <w:p>
      <w:pPr>
        <w:pStyle w:val="Heading1"/>
      </w:pPr>
      <w:r>
        <w:rPr>
          <w:color w:val="1F3864"/>
        </w:rPr>
        <w:t>8.  STANDARDS AND CODES</w:t>
      </w:r>
    </w:p>
    <w:p>
      <w:pPr>
        <w:pStyle w:val="ListBullet"/>
      </w:pPr>
      <w:r>
        <w:rPr>
          <w:sz w:val="20"/>
        </w:rPr>
        <w:t>ABS Rules for Building and Classing Floating Production Installations</w:t>
      </w:r>
    </w:p>
    <w:p>
      <w:pPr>
        <w:pStyle w:val="ListBullet"/>
      </w:pPr>
      <w:r>
        <w:rPr>
          <w:sz w:val="20"/>
        </w:rPr>
        <w:t>ISO 1940-1: Balance quality requirements for rotors in constant (rigid) state</w:t>
      </w:r>
    </w:p>
    <w:p>
      <w:pPr>
        <w:pStyle w:val="ListBullet"/>
      </w:pPr>
      <w:r>
        <w:rPr>
          <w:sz w:val="20"/>
        </w:rPr>
        <w:t>ASTM B62: Standard Specification for Composition Bronze or Ounce Metal Castings</w:t>
      </w:r>
    </w:p>
    <w:p>
      <w:pPr>
        <w:pStyle w:val="ListBullet"/>
      </w:pPr>
      <w:r>
        <w:rPr>
          <w:sz w:val="20"/>
        </w:rPr>
        <w:t>ASTM A743/A743M: Castings, Iron-Chromium, Iron-Chromium-Nickel, Corrosion Resistant</w:t>
      </w:r>
    </w:p>
    <w:p>
      <w:pPr>
        <w:pStyle w:val="ListBullet"/>
      </w:pPr>
      <w:r>
        <w:rPr>
          <w:sz w:val="20"/>
        </w:rPr>
        <w:t>EN 10204: Metallic products — Types of inspection documents</w:t>
      </w:r>
    </w:p>
    <w:p>
      <w:pPr>
        <w:pStyle w:val="ListBullet"/>
      </w:pPr>
      <w:r>
        <w:rPr>
          <w:sz w:val="20"/>
        </w:rPr>
        <w:t>ASME B31.1: Power Piping (applicable to pump connections)</w:t>
      </w:r>
    </w:p>
    <w:p>
      <w:pPr>
        <w:pStyle w:val="Heading1"/>
      </w:pPr>
      <w:r>
        <w:rPr>
          <w:color w:val="1F3864"/>
        </w:rPr>
        <w:t>9.  COMPANION DOCUMENTS</w:t>
      </w:r>
    </w:p>
    <w:p>
      <w:pPr>
        <w:pStyle w:val="ListBullet"/>
      </w:pPr>
      <w:r>
        <w:rPr>
          <w:sz w:val="20"/>
        </w:rPr>
        <w:t>KLD-NVOE-MSE-SPN-3050SW-30001 — Equipment Specification</w:t>
      </w:r>
    </w:p>
    <w:p>
      <w:pPr>
        <w:pStyle w:val="ListBullet"/>
      </w:pPr>
      <w:r>
        <w:rPr>
          <w:sz w:val="20"/>
        </w:rPr>
        <w:t>KLD-NVOE-MSE-TDS-3050SW-30001 — Technical Datasheet</w:t>
      </w:r>
    </w:p>
    <w:p>
      <w:pPr>
        <w:pStyle w:val="ListBullet"/>
      </w:pPr>
      <w:r>
        <w:rPr>
          <w:sz w:val="20"/>
        </w:rPr>
        <w:t>KLD-NVOE-MSE-TRP-3050SW-30001 — Technical Requisition Package</w:t>
      </w:r>
    </w:p>
    <w:sectPr w:rsidR="00FC693F" w:rsidRPr="0006063C" w:rsidSect="00034616">
      <w:pgSz w:w="12240" w:h="15840"/>
      <w:pgMar w:top="1134" w:right="1134"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